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210185</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229870</wp:posOffset>
            </wp:positionV>
            <wp:extent cx="1800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11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 the month of October 2020</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001-39407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222885</wp:posOffset>
            </wp:positionV>
            <wp:extent cx="1800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Li Auto Inc.</w:t>
      </w:r>
    </w:p>
    <w:p>
      <w:pPr>
        <w:spacing w:after="0" w:line="39"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210185</wp:posOffset>
            </wp:positionV>
            <wp:extent cx="1800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8th Floor, Block D, Building 8</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4th District of Wangjing East Garden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Chaoyang District, Beijing 100102</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211455</wp:posOffset>
            </wp:positionV>
            <wp:extent cx="1800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ind w:left="4580" w:right="1839" w:hanging="4570"/>
        <w:spacing w:after="0" w:line="500" w:lineRule="auto"/>
        <w:rPr>
          <w:sz w:val="20"/>
          <w:szCs w:val="20"/>
          <w:color w:val="auto"/>
        </w:rPr>
      </w:pPr>
      <w:r>
        <w:rPr>
          <w:rFonts w:ascii="Arial" w:cs="Arial" w:eastAsia="Arial" w:hAnsi="Arial"/>
          <w:sz w:val="18"/>
          <w:szCs w:val="18"/>
          <w:color w:val="auto"/>
        </w:rPr>
        <w:t>Indicate by check mark whether the registrant files or will file annual reports under cover Form 20-F or Form 40-F. Form 20-F x Form 40-F o</w:t>
      </w: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447675</wp:posOffset>
            </wp:positionV>
            <wp:extent cx="71532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60" w:type="dxa"/>
            <w:vAlign w:val="bottom"/>
          </w:tcPr>
          <w:p>
            <w:pPr>
              <w:ind w:left="344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4"/>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340" w:type="dxa"/>
            <w:vAlign w:val="bottom"/>
          </w:tcPr>
          <w:p>
            <w:pPr>
              <w:spacing w:after="0"/>
              <w:rPr>
                <w:sz w:val="24"/>
                <w:szCs w:val="24"/>
                <w:color w:val="auto"/>
              </w:rPr>
            </w:pPr>
          </w:p>
        </w:tc>
        <w:tc>
          <w:tcPr>
            <w:tcW w:w="9760" w:type="dxa"/>
            <w:vAlign w:val="bottom"/>
            <w:tcBorders>
              <w:bottom w:val="single" w:sz="8" w:color="auto"/>
            </w:tcBorders>
          </w:tcPr>
          <w:p>
            <w:pPr>
              <w:ind w:left="45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1140" w:type="dxa"/>
            <w:vAlign w:val="bottom"/>
          </w:tcPr>
          <w:p>
            <w:pPr>
              <w:jc w:val="right"/>
              <w:ind w:right="319"/>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Press Release—Li Auto Inc. Announces Appointment of New Independent Director</w:t>
            </w:r>
          </w:p>
        </w:tc>
        <w:tc>
          <w:tcPr>
            <w:tcW w:w="40" w:type="dxa"/>
            <w:vAlign w:val="bottom"/>
          </w:tcPr>
          <w:p>
            <w:pPr>
              <w:spacing w:after="0"/>
              <w:rPr>
                <w:sz w:val="19"/>
                <w:szCs w:val="19"/>
                <w:color w:val="auto"/>
              </w:rPr>
            </w:pPr>
          </w:p>
        </w:tc>
      </w:tr>
      <w:tr>
        <w:trPr>
          <w:trHeight w:val="333"/>
        </w:trPr>
        <w:tc>
          <w:tcPr>
            <w:tcW w:w="11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5080" w:type="dxa"/>
        <w:tblCellMar>
          <w:top w:w="0" w:type="dxa"/>
          <w:left w:w="0" w:type="dxa"/>
          <w:bottom w:w="0" w:type="dxa"/>
          <w:right w:w="0" w:type="dxa"/>
        </w:tblCellMar>
      </w:tblPr>
      <w:tr>
        <w:trPr>
          <w:trHeight w:val="23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Li Auto Inc.</w:t>
            </w:r>
          </w:p>
        </w:tc>
        <w:tc>
          <w:tcPr>
            <w:tcW w:w="5140" w:type="dxa"/>
            <w:vAlign w:val="bottom"/>
          </w:tcPr>
          <w:p>
            <w:pPr>
              <w:spacing w:after="0"/>
              <w:rPr>
                <w:sz w:val="20"/>
                <w:szCs w:val="20"/>
                <w:color w:val="auto"/>
              </w:rPr>
            </w:pP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Tie Li</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Tie Li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140" w:type="dxa"/>
            <w:vAlign w:val="bottom"/>
          </w:tcPr>
          <w:p>
            <w:pPr>
              <w:spacing w:after="0"/>
              <w:rPr>
                <w:sz w:val="20"/>
                <w:szCs w:val="20"/>
                <w:color w:val="auto"/>
              </w:rPr>
            </w:pPr>
            <w:r>
              <w:rPr>
                <w:rFonts w:ascii="Arial" w:cs="Arial" w:eastAsia="Arial" w:hAnsi="Arial"/>
                <w:sz w:val="18"/>
                <w:szCs w:val="18"/>
                <w:color w:val="auto"/>
              </w:rPr>
              <w:t>Director and Chief Financial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 Auto Inc. Announces Appointment of New Independent Director</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BEIJING, China, October 22, 2020 — Li Auto Inc. (“Li Auto” or the “Company”) (Nasdaq: LI), an innovator in China’s new energy vehicle market, today announced the appointment of Mr. Zheng Fan as a new independent director to the Company’s board of directors (the “Board”), effective October 22, 2020. Mr. Fan will also serve as a member of the audit committee, compensation committee, and nominating and corporate governance committee of the Board.</w:t>
      </w:r>
    </w:p>
    <w:p>
      <w:pPr>
        <w:spacing w:after="0" w:line="2"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Upon the appointment of Mr. Fan, the Board consists of six members: Mr. Xiang Li, Mr. Yanan Shen, Mr. Tie Li, Mr. Xing Wang, Mr. Hongqiang Zhao, and Mr. Zheng Fan.</w:t>
      </w:r>
    </w:p>
    <w:p>
      <w:pPr>
        <w:spacing w:after="0" w:line="18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Prior to joining the Board of Li Auto, Mr. Fan served as co-founder and vice president of Autohome Inc. (NYSE: ATHM) from 2005 to 2016. Prior to that, Mr. Fan served as co-founder and vice president of PCPOP.COM from 2000 to 2005. Mr. Fan received a bachelor’s degree from Hebei University of Science and Technology in 1999.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Li Auto Inc.</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Li Auto Inc. is an innovator in China’s new energy vehicle market. The Company designs, develops, manufactures, and sells premium smart electric SUVs. Through innovative products, technology, and business model, the Company provides customers with safe, convenient, and cost-effective mobility solutions. Li Auto is the first to successfully commercialize extended-range electric vehicles in China. The Company started volume production of its first model, Li ONE, in November 2019. With Li ONE, the Company leverages its in-house technology to create value for its customers, focusing on range extension, smart technology, and autonomous driving solutions. Beyond Li ONE, the Company aims to expand its product line by developing new vehicles to target a broader consumer base.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i w:val="1"/>
          <w:iCs w:val="1"/>
          <w:color w:val="auto"/>
        </w:rPr>
        <w:t>http://ir.lixiang.com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Li Auto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Li Auto’s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Li Auto’s strategies, future business development, and financial condition and results of operations; Li Auto’s limited operating history; risks associated with extended-range electric vehicles, Li Auto’s ability to develop, manufacture, and deliver vehicles of high quality and appeal to customers; Li Auto’s ability to generate positive cash flow and profits; product defects or any other failure of vehicles to perform as expected; Li Auto’s ability to compete successfully; Li Auto’s ability to build its brand and withstand negative publicity; cancellation of orders for Li Auto’s vehicles; Li Auto’s ability to develop new vehicles; and changes in consumer demand and government incentives, subsidies, or other favorable government policies. Further information regarding these and other risks is included in Li Auto’s filings with the SEC. All information provided in this press release is as of the date of this press release, and Li Auto does not undertake any obligation to update any forward-looking statement,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1532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For investor and media inquiries, please contact: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Li Auto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ir@lixiang.com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Piacente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Yang Song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+86-10-6508-0677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Li@tpg-ir.com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Brandi Piacente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+1-212-481-2050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Li@tpg-ir.com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0139"/>
      </w:cols>
      <w:pgMar w:left="32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2020-10-22T15:19:11Z</dcterms:created>
  <dcterms:modified xsi:type="dcterms:W3CDTF">2020-10-22T15:19:11Z</dcterms:modified>
</cp:coreProperties>
</file>