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9.jpeg" ContentType="image/jpeg"/>
  <Override PartName="/word/media/image11.jpeg" ContentType="image/jpeg"/>
  <Override PartName="/word/media/image13.jpeg" ContentType="image/jpeg"/>
  <Override PartName="/word/media/image8.jpeg" ContentType="image/jpeg"/>
  <Override PartName="/word/media/image10.jpeg" ContentType="image/jpeg"/>
  <Override PartName="/word/media/image12.jpeg" ContentType="image/jpeg"/>
  <Override PartName="/word/media/image7.jpeg" ContentType="image/jpeg"/>
  <Override PartName="/word/media/image20.jpeg" ContentType="image/jpeg"/>
  <Override PartName="/word/media/image15.jpeg" ContentType="image/jpeg"/>
  <Override PartName="/word/media/image19.jpeg" ContentType="image/jpeg"/>
  <Override PartName="/word/media/image1.jpeg" ContentType="image/jpeg"/>
  <Override PartName="/word/media/image18.jpeg" ContentType="image/jpeg"/>
  <Override PartName="/word/media/image17.jpeg" ContentType="image/jpeg"/>
  <Override PartName="/word/media/image16.jpeg" ContentType="image/jpeg"/>
  <Override PartName="/word/media/image14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tm2623851d1_6k.htm"/>
      <w:bookmarkStart w:id="1" w:name="kstm2623851d1_6k"/>
      <w:bookmarkEnd w:id="0"/>
      <w:bookmarkEnd w:id="1"/>
      <w:r>
        <w:rPr/>
        <w:t> </w:t>
      </w:r>
    </w:p>
    <w:p>
      <w:pPr>
        <w:pStyle w:val="TextBody"/>
        <w:bidi w:val="0"/>
        <w:spacing w:before="60" w:after="60"/>
        <w:jc w:val="left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FORM 6-K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PURSUANT TO RULE 13a-16 OR 15d-16 UNDER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THE SECURITIES EXCHANGE ACT OF 1934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August 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001-39407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Li Auto Inc.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(Registrant’s Name)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11 Wenliang Street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Shunyi District, Beijing 101399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People’s Republic of China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60" w:right="6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Form 20-F or Form 40-F.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 20-F ☒      Form 40-F ☐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60" w:after="6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 INDEX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455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1205"/>
        <w:gridCol w:w="60"/>
        <w:gridCol w:w="4190"/>
      </w:tblGrid>
      <w:tr>
        <w:trPr/>
        <w:tc>
          <w:tcPr>
            <w:tcW w:w="1205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Exhibit No.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4190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>
        <w:trPr/>
        <w:tc>
          <w:tcPr>
            <w:tcW w:w="120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hyperlink w:anchor="tm2623851d1_ex99-1.htm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99.1</w:t>
              </w:r>
            </w:hyperlink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19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23851d1_ex99-1.htm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Next Day Disclosure Return dated August 17, 2026</w:t>
              </w:r>
            </w:hyperlink>
          </w:p>
        </w:tc>
      </w:tr>
      <w:tr>
        <w:trPr/>
        <w:tc>
          <w:tcPr>
            <w:tcW w:w="120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hyperlink w:anchor="tm2623851d1_ex99-2.htm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99.2</w:t>
              </w:r>
            </w:hyperlink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19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23851d1_ex99-2.htm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Next Day Disclosure Return dated August 18, 2026</w:t>
              </w:r>
            </w:hyperlink>
          </w:p>
        </w:tc>
      </w:tr>
      <w:tr>
        <w:trPr/>
        <w:tc>
          <w:tcPr>
            <w:tcW w:w="120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hyperlink w:anchor="tm2623851d1_ex99-3.htm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99.3</w:t>
              </w:r>
            </w:hyperlink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19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23851d1_ex99-3.htm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Next Day Disclosure Return dated August 19, 2026</w:t>
              </w:r>
            </w:hyperlink>
          </w:p>
        </w:tc>
      </w:tr>
      <w:tr>
        <w:trPr/>
        <w:tc>
          <w:tcPr>
            <w:tcW w:w="120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hyperlink w:anchor="tm2623851d1_ex99-4.htm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99.4</w:t>
              </w:r>
            </w:hyperlink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19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23851d1_ex99-4.htm">
              <w:r>
                <w:rPr>
                  <w:rStyle w:val="InternetLink"/>
                  <w:rFonts w:ascii="Times New Roman;Times;Serif" w:hAnsi="Times New Roman;Times;Serif"/>
                  <w:sz w:val="20"/>
                </w:rPr>
                <w:t>Next Day Disclosure Return dated August 20, 2026</w:t>
              </w:r>
            </w:hyperlink>
          </w:p>
        </w:tc>
      </w:tr>
    </w:tbl>
    <w:p>
      <w:pPr>
        <w:pStyle w:val="TextBody"/>
        <w:bidi w:val="0"/>
        <w:spacing w:before="0" w:after="0"/>
        <w:ind w:left="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58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485"/>
        <w:gridCol w:w="80"/>
        <w:gridCol w:w="294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51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Li Auto Inc.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9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</w:t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94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Tie Li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</w:t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:</w:t>
            </w:r>
          </w:p>
        </w:tc>
        <w:tc>
          <w:tcPr>
            <w:tcW w:w="29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Tie Li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</w:t>
            </w:r>
          </w:p>
        </w:tc>
        <w:tc>
          <w:tcPr>
            <w:tcW w:w="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:</w:t>
            </w:r>
          </w:p>
        </w:tc>
        <w:tc>
          <w:tcPr>
            <w:tcW w:w="29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Director and Chief Financial Officer</w:t>
            </w:r>
          </w:p>
        </w:tc>
      </w:tr>
    </w:tbl>
    <w:p>
      <w:pPr>
        <w:pStyle w:val="TextBody"/>
        <w:bidi w:val="0"/>
        <w:spacing w:before="0" w:after="0"/>
        <w:ind w:left="288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August 24,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;Times;Serif" w:hAnsi="Times New Roman;Times;Serif"/>
          <w:b/>
          <w:sz w:val="20"/>
        </w:rPr>
      </w:pPr>
      <w:bookmarkStart w:id="2" w:name="tm2623851d1_ex99-1.htm"/>
      <w:bookmarkStart w:id="3" w:name="kstm2623851d1_ex991"/>
      <w:bookmarkEnd w:id="2"/>
      <w:bookmarkEnd w:id="3"/>
      <w:r>
        <w:rPr>
          <w:rFonts w:ascii="Times New Roman;Times;Serif" w:hAnsi="Times New Roman;Times;Serif"/>
          <w:b/>
          <w:sz w:val="20"/>
        </w:rPr>
        <w:t>Exhibit 99.1</w:t>
      </w:r>
      <w:r>
        <w:br w:type="page"/>
      </w:r>
    </w:p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ind w:left="0" w:right="0" w:hanging="0"/>
        <w:jc w:val="right"/>
        <w:rPr>
          <w:rFonts w:ascii="Times New Roman;Times;Serif" w:hAnsi="Times New Roman;Times;Serif"/>
          <w:b/>
          <w:sz w:val="20"/>
        </w:rPr>
      </w:pPr>
      <w:bookmarkStart w:id="4" w:name="tm2623851d1_ex99-2.htm"/>
      <w:bookmarkStart w:id="5" w:name="kstm2623851d1_ex992"/>
      <w:bookmarkEnd w:id="4"/>
      <w:bookmarkEnd w:id="5"/>
      <w:r>
        <w:rPr>
          <w:rFonts w:ascii="Times New Roman;Times;Serif" w:hAnsi="Times New Roman;Times;Serif"/>
          <w:b/>
          <w:sz w:val="20"/>
        </w:rPr>
        <w:t>Exhibit 99.2</w:t>
      </w:r>
      <w:r>
        <w:br w:type="page"/>
      </w:r>
    </w:p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ind w:left="0" w:right="0" w:hanging="0"/>
        <w:jc w:val="right"/>
        <w:rPr>
          <w:rFonts w:ascii="Times New Roman;Times;Serif" w:hAnsi="Times New Roman;Times;Serif"/>
          <w:b/>
          <w:sz w:val="20"/>
        </w:rPr>
      </w:pPr>
      <w:bookmarkStart w:id="6" w:name="tm2623851d1_ex99-3.htm"/>
      <w:bookmarkStart w:id="7" w:name="kstm2623851d1_ex993"/>
      <w:bookmarkEnd w:id="6"/>
      <w:bookmarkEnd w:id="7"/>
      <w:r>
        <w:rPr>
          <w:rFonts w:ascii="Times New Roman;Times;Serif" w:hAnsi="Times New Roman;Times;Serif"/>
          <w:b/>
          <w:sz w:val="20"/>
        </w:rPr>
        <w:t>Exhibit 99.3</w:t>
      </w:r>
      <w:r>
        <w:br w:type="page"/>
      </w:r>
    </w:p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ind w:left="0" w:right="0" w:hanging="0"/>
        <w:jc w:val="right"/>
        <w:rPr>
          <w:rFonts w:ascii="Times New Roman;Times;Serif" w:hAnsi="Times New Roman;Times;Serif"/>
          <w:b/>
          <w:sz w:val="20"/>
        </w:rPr>
      </w:pPr>
      <w:bookmarkStart w:id="8" w:name="tm2623851d1_ex99-4.htm"/>
      <w:bookmarkStart w:id="9" w:name="kstm2623851d1_ex994"/>
      <w:bookmarkEnd w:id="8"/>
      <w:bookmarkEnd w:id="9"/>
      <w:r>
        <w:rPr>
          <w:rFonts w:ascii="Times New Roman;Times;Serif" w:hAnsi="Times New Roman;Times;Serif"/>
          <w:b/>
          <w:sz w:val="20"/>
        </w:rPr>
        <w:t>Exhibit 99.4</w:t>
      </w:r>
      <w:r>
        <w:br w:type="page"/>
      </w:r>
    </w:p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18" name="Image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19" name="Image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654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"/>
        <w:gridCol w:w="16500"/>
        <w:gridCol w:w="23"/>
      </w:tblGrid>
      <w:tr>
        <w:trPr/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00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10477500" cy="8086725"/>
                  <wp:effectExtent l="0" t="0" r="0" b="0"/>
                  <wp:docPr id="20" name="Image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0" cy="808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ind w:left="0" w:right="0" w:hanging="0"/>
        <w:jc w:val="left"/>
        <w:rPr/>
      </w:pPr>
      <w:r>
        <w:rPr/>
      </w:r>
      <w:r>
        <w:br w:type="page"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fontTable" Target="fontTable.xml"/><Relationship Id="rId2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7</Pages>
  <Words>188</Words>
  <Characters>968</Characters>
  <CharactersWithSpaces>1170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