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778d1_6k.htm"/>
      <w:bookmarkStart w:id="1" w:name="kstm2619778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28" w:type="dxa"/>
          <w:right w:w="0" w:type="dxa"/>
        </w:tblCellMar>
      </w:tblPr>
      <w:tblGrid>
        <w:gridCol w:w="1205"/>
        <w:gridCol w:w="60"/>
        <w:gridCol w:w="398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398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19778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19778d1_ex99-1.htm">
              <w:r>
                <w:rPr>
                  <w:rStyle w:val="InternetLink"/>
                  <w:rFonts w:ascii="Times New Roman;Times;Serif" w:hAnsi="Times New Roman;Times;Serif"/>
                  <w:sz w:val="20"/>
                </w:rPr>
                <w:t>Next Day Disclosure Return dated June 29, 2026</w:t>
              </w:r>
            </w:hyperlink>
          </w:p>
        </w:tc>
      </w:tr>
      <w:tr>
        <w:trPr/>
        <w:tc>
          <w:tcPr>
            <w:tcW w:w="1205" w:type="dxa"/>
            <w:tcBorders/>
            <w:tcMar>
              <w:bottom w:w="0" w:type="dxa"/>
            </w:tcMar>
            <w:vAlign w:val="center"/>
          </w:tcPr>
          <w:p>
            <w:pPr>
              <w:pStyle w:val="TableContents"/>
              <w:bidi w:val="0"/>
              <w:spacing w:before="0" w:after="283"/>
              <w:jc w:val="center"/>
              <w:rPr/>
            </w:pPr>
            <w:hyperlink w:anchor="tm2619778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19778d1_ex99-2.htm">
              <w:r>
                <w:rPr>
                  <w:rStyle w:val="InternetLink"/>
                  <w:rFonts w:ascii="Times New Roman;Times;Serif" w:hAnsi="Times New Roman;Times;Serif"/>
                  <w:sz w:val="20"/>
                </w:rPr>
                <w:t>Next Day Disclosure Return dated June 30, 2026</w:t>
              </w:r>
            </w:hyperlink>
          </w:p>
        </w:tc>
      </w:tr>
      <w:tr>
        <w:trPr/>
        <w:tc>
          <w:tcPr>
            <w:tcW w:w="1205" w:type="dxa"/>
            <w:tcBorders/>
            <w:tcMar>
              <w:bottom w:w="0" w:type="dxa"/>
            </w:tcMar>
            <w:vAlign w:val="center"/>
          </w:tcPr>
          <w:p>
            <w:pPr>
              <w:pStyle w:val="TableContents"/>
              <w:bidi w:val="0"/>
              <w:spacing w:before="0" w:after="283"/>
              <w:jc w:val="center"/>
              <w:rPr/>
            </w:pPr>
            <w:hyperlink w:anchor="tm2619778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19778d1_ex99-3.htm">
              <w:r>
                <w:rPr>
                  <w:rStyle w:val="InternetLink"/>
                  <w:rFonts w:ascii="Times New Roman;Times;Serif" w:hAnsi="Times New Roman;Times;Serif"/>
                  <w:sz w:val="20"/>
                </w:rPr>
                <w:t>Next Day Disclosure Return dated July 2, 2026</w:t>
              </w:r>
            </w:hyperlink>
          </w:p>
        </w:tc>
      </w:tr>
      <w:tr>
        <w:trPr/>
        <w:tc>
          <w:tcPr>
            <w:tcW w:w="1205" w:type="dxa"/>
            <w:tcBorders/>
            <w:tcMar>
              <w:bottom w:w="0" w:type="dxa"/>
            </w:tcMar>
            <w:vAlign w:val="center"/>
          </w:tcPr>
          <w:p>
            <w:pPr>
              <w:pStyle w:val="TableContents"/>
              <w:bidi w:val="0"/>
              <w:spacing w:before="0" w:after="283"/>
              <w:jc w:val="center"/>
              <w:rPr/>
            </w:pPr>
            <w:hyperlink w:anchor="tm2619778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19778d1_ex99-4.htm">
              <w:r>
                <w:rPr>
                  <w:rStyle w:val="InternetLink"/>
                  <w:rFonts w:ascii="Times New Roman;Times;Serif" w:hAnsi="Times New Roman;Times;Serif"/>
                  <w:sz w:val="20"/>
                </w:rPr>
                <w:t>Next Day Disclosure Return dated July 3,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sz w:val="20"/>
              </w:rPr>
            </w:pPr>
            <w:r>
              <w:rPr>
                <w:b/>
                <w:sz w:val="20"/>
              </w:rPr>
              <w:t>Li Auto Inc.</w:t>
            </w:r>
          </w:p>
        </w:tc>
      </w:tr>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19778d1_ex99-1.htm"/>
      <w:bookmarkStart w:id="3" w:name="kstm2619778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5 v 1.3.0 Next Day Disclosure Return (Equity issuer - changes in issued shares or treasury shares, share buybacks and/or on-market sales of treasury shares) Instrument: Equity issuer Status: New Submission Name of Issuer: Li Auto Inc. Date Submitted: 29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26 June 2026 1,750,370,141 58,053,528 1,808,423,669 1). Repurchase of shares (shares held as treasury shares) Date of changes 29 June 2026 -2,163,500 0.1236 % 2,163,500 HKD 46.2198 Closing balance as at (Notes 5 and 6) 29 June 2026 1,748,206,641 60,217,028 1,808,423,669 B. Shares redeemed or repurchased for cancellation but not yet cancelled as at the closing balance date (Notes 5 and 6) Not applicable I I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29 June 2026 2,163,500 On the Exchange HKD 46.52 HKD 45.94 HKD 99,996,537.3 Total number of shares repurchased 2,163,500 Aggregate price paid $ HKD 99,996,537.3 Number of shares repurchased for cancellation 0 Number of shares repurchased for holding as treasury shares 2,163,500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40,625,688 4). As a % of number of issued shares (excluding treasury shares) as at the date of the resolution granting the repurchase mandate (a) x 100 / number of issued shares (excluding treasury shares) as at the date of the resolution granting the repurchase mandate 1.8959 % 5). Moratorium period for any issue of new shares, or sale or transfer of treasury shares after the share repurchase(s) set out in Part A (Note 2) Up to 29 July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I I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19778d1_ex99-2.htm"/>
      <w:bookmarkStart w:id="5" w:name="kstm2619778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5 v 1.3.0 Next Day Disclosure Return (Equity issuer - changes in issued shares or treasury shares, share buybacks and/or on-market sales of treasury shares) Instrument: Equity issuer Status: New Submission Name of Issuer: Li Auto Inc. Date Submitted: 30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June 2026 1,748,206,641 60,217,028 1,808,423,669 1). Repurchase of shares (shares held as treasury shares) Date of changes 30 June 2026 -4,315,100 0.2468 % 4,315,100 HKD 46.1431 Closing balance as at (Notes 5 and 6) 30 June 2026 1,743,891,541 64,532,128 1,808,423,669 B. Shares redeemed or repurchased for cancellation but not yet cancelled as at the closing balance date (Notes 5 and 6) Not applicable I I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30 June 2026 4,315,100 On the Exchange HKD 46.42 HKD 45.4 HKD 199,112,090.81 Total number of shares repurchased 4,315,100 Aggregate price paid $ HKD 199,112,090.81 Number of shares repurchased for cancellation 0 Number of shares repurchased for holding as treasury shares 4,315,100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44,940,788 4). As a % of number of issued shares (excluding treasury shares) as at the date of the resolution granting the repurchase mandate (a) x 100 / number of issued shares (excluding treasury shares) as at the date of the resolution granting the repurchase mandate 2.0973 % 5). Moratorium period for any issue of new shares, or sale or transfer of treasury shares after the share repurchase(s) set out in Part A (Note 2) Up to 30 July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I I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19778d1_ex99-3.htm"/>
      <w:bookmarkStart w:id="7" w:name="kstm2619778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5 v 1.3.0 Next Day Disclosure Return (Equity issuer - changes in issued shares or treasury shares, share buybacks and/or on-market sales of treasury shares) Instrument: Equity issuer Status: New Submission Name of Issuer: Li Auto Inc. Date Submitted: 02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30 June 2026 1,743,891,541 64,532,128 1,808,423,669 1). Repurchase of shares (shares held as treasury shares) Date of changes 01 July 2026 -1,268,776 0.0728 % 1,268,776 USD 6.0793 Closing balance as at (Notes 5 and 6) 01 July 2026 1,742,622,765 65,800,904 1,808,423,669 B. Shares redeemed or repurchased for cancellation but not yet cancelled as at the closing balance date (Notes 5 and 6) Not applicable I I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01 July 2026 1,268,776 On another stock exchange Nasdaq Global Select Market USD 6.155 USD 5.9 USD 7,713,206.5 Total number of shares repurchased 1,268,776 Aggregate price paid $ USD 7,713,206.5 Number of shares repurchased for cancellation 0 Number of shares repurchased for holding as treasury shares 1,268,776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46,209,564 4). As a % of number of issued shares (excluding treasury shares) as at the date of the resolution granting the repurchase mandate (a) x 100 / number of issued shares (excluding treasury shares) as at the date of the resolution granting the repurchase mandate 2.1565 % 5). Moratorium period for any issue of new shares, or sale or transfer of treasury shares after the share repurchase(s) set out in Part A (Note 2) Up to 31 July 2026 I I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19778d1_ex99-4.htm"/>
      <w:bookmarkStart w:id="9" w:name="kstm2619778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5 v 1.3.0 Next Day Disclosure Return (Equity issuer - changes in issued shares or treasury shares, share buybacks and/or on-market sales of treasury shares) Instrument: Equity issuer Status: New Submission Name of Issuer: Li Auto Inc. Date Submitted: 03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01 July 2026 1,742,622,765 65,800,904 1,808,423,669 1). Repurchase of shares (shares held as treasury shares) Date of changes 02 July 2026 -1,183,822 0.0679 % 1,183,822 USD 6.056 Closing balance as at (Notes 5 and 6) 02 July 2026 1,741,438,943 66,984,726 1,808,423,669 B. Shares redeemed or repurchased for cancellation but not yet cancelled as at the closing balance date (Notes 5 and 6) Not applicable I I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02 July 2026 1,183,822 On another stock exchange Nasdaq Global Select Market USD 6.19 USD 5.955 USD 7,169,285.22 Total number of shares repurchased 1,183,822 Aggregate price paid $ USD 7,169,285.22 Number of shares repurchased for cancellation 0 Number of shares repurchased for holding as treasury shares 1,183,822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47,393,386 4). As a % of number of issued shares (excluding treasury shares) as at the date of the resolution granting the repurchase mandate (a) x 100 / number of issued shares (excluding treasury shares) as at the date of the resolution granting the repurchase mandate 2.2117 % 5). Moratorium period for any issue of new shares, or sale or transfer of treasury shares after the share repurchase(s) set out in Part A (Note 2) Up to 01 August 2026 I I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8.jpeg"/><Relationship Id="rId13" Type="http://schemas.openxmlformats.org/officeDocument/2006/relationships/image" Target="media/image2.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5.jpeg"/><Relationship Id="rId17" Type="http://schemas.openxmlformats.org/officeDocument/2006/relationships/image" Target="media/image11.jpeg"/><Relationship Id="rId18" Type="http://schemas.openxmlformats.org/officeDocument/2006/relationships/image" Target="media/image2.jpeg"/><Relationship Id="rId19" Type="http://schemas.openxmlformats.org/officeDocument/2006/relationships/image" Target="media/image12.jpeg"/><Relationship Id="rId20" Type="http://schemas.openxmlformats.org/officeDocument/2006/relationships/image" Target="media/image10.jpeg"/><Relationship Id="rId21" Type="http://schemas.openxmlformats.org/officeDocument/2006/relationships/image" Target="media/image5.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5538</Words>
  <Characters>27228</Characters>
  <CharactersWithSpaces>32769</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